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AF7581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марта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AF7581" w:rsidRPr="00AF7581" w:rsidRDefault="00AF7581" w:rsidP="00AF7581">
      <w:pPr>
        <w:jc w:val="center"/>
        <w:rPr>
          <w:b/>
          <w:sz w:val="24"/>
          <w:szCs w:val="24"/>
        </w:rPr>
      </w:pPr>
      <w:bookmarkStart w:id="0" w:name="_GoBack"/>
      <w:r w:rsidRPr="00AF7581">
        <w:rPr>
          <w:b/>
          <w:sz w:val="24"/>
          <w:szCs w:val="24"/>
        </w:rPr>
        <w:t>Экологическим платежам – целевое использование</w:t>
      </w:r>
    </w:p>
    <w:bookmarkEnd w:id="0"/>
    <w:p w:rsidR="00AF7581" w:rsidRPr="00AF7581" w:rsidRDefault="00AF7581" w:rsidP="00AF7581">
      <w:pPr>
        <w:jc w:val="both"/>
        <w:rPr>
          <w:b/>
          <w:sz w:val="24"/>
          <w:szCs w:val="24"/>
        </w:rPr>
      </w:pPr>
      <w:r w:rsidRPr="00AF7581">
        <w:rPr>
          <w:b/>
          <w:sz w:val="24"/>
          <w:szCs w:val="24"/>
        </w:rPr>
        <w:t>Не просто поддержать новые подходы к обновляемому природоохранному законодательству, но и принять активное участие в их реализации призвал председатель Комитета горнорудной и металлургической промышленности (КГМП) Президиума Национальной палаты предпринимателей РК «</w:t>
      </w:r>
      <w:proofErr w:type="spellStart"/>
      <w:r w:rsidRPr="00AF7581">
        <w:rPr>
          <w:b/>
          <w:sz w:val="24"/>
          <w:szCs w:val="24"/>
        </w:rPr>
        <w:t>Атамекен</w:t>
      </w:r>
      <w:proofErr w:type="spellEnd"/>
      <w:r w:rsidRPr="00AF7581">
        <w:rPr>
          <w:b/>
          <w:sz w:val="24"/>
          <w:szCs w:val="24"/>
        </w:rPr>
        <w:t xml:space="preserve">» </w:t>
      </w:r>
      <w:proofErr w:type="spellStart"/>
      <w:r w:rsidRPr="00AF7581">
        <w:rPr>
          <w:b/>
          <w:sz w:val="24"/>
          <w:szCs w:val="24"/>
        </w:rPr>
        <w:t>Н.Радостовец</w:t>
      </w:r>
      <w:proofErr w:type="spellEnd"/>
      <w:r w:rsidRPr="00AF7581">
        <w:rPr>
          <w:b/>
          <w:sz w:val="24"/>
          <w:szCs w:val="24"/>
        </w:rPr>
        <w:t xml:space="preserve"> представителей комитета на прошедшем в </w:t>
      </w:r>
      <w:proofErr w:type="spellStart"/>
      <w:r w:rsidRPr="00AF7581">
        <w:rPr>
          <w:b/>
          <w:sz w:val="24"/>
          <w:szCs w:val="24"/>
        </w:rPr>
        <w:t>Нацпалате</w:t>
      </w:r>
      <w:proofErr w:type="spellEnd"/>
      <w:r w:rsidRPr="00AF7581">
        <w:rPr>
          <w:b/>
          <w:sz w:val="24"/>
          <w:szCs w:val="24"/>
        </w:rPr>
        <w:t xml:space="preserve"> предпринимателей XX заседании Комитета.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>На заседании был утвержден план работы Комитета горнорудной и металлургической промышленности Президиума НПП РК на 2018 год. Представляя документ, заместитель исполнительного директора АГМП М. Кононов отметил, что в нем учтены рекомендации правления НПП о включении вопросов развития местного содержания в ГМК. Кроме того, приняты во внимание предложения по рассмотрению вопросов развития рынка мощности, разработки подзаконных актов к Кодексу о недрах и недропользовании и новому Налоговому кодексу.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>Ключевым вопросом повестки дня было совершенствование экологического законодательства в соответствии с задачами, обозначенными в Послании Президента народу Казахстана.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>Предваряя обсуждение, заместитель председателя правления НПП РК «</w:t>
      </w:r>
      <w:proofErr w:type="spellStart"/>
      <w:r w:rsidRPr="00AF7581">
        <w:rPr>
          <w:sz w:val="24"/>
          <w:szCs w:val="24"/>
        </w:rPr>
        <w:t>Атамекен</w:t>
      </w:r>
      <w:proofErr w:type="spellEnd"/>
      <w:r w:rsidRPr="00AF7581">
        <w:rPr>
          <w:sz w:val="24"/>
          <w:szCs w:val="24"/>
        </w:rPr>
        <w:t xml:space="preserve">» </w:t>
      </w:r>
      <w:proofErr w:type="spellStart"/>
      <w:r w:rsidRPr="00AF7581">
        <w:rPr>
          <w:sz w:val="24"/>
          <w:szCs w:val="24"/>
        </w:rPr>
        <w:t>Ельдос</w:t>
      </w:r>
      <w:proofErr w:type="spellEnd"/>
      <w:r w:rsidRPr="00AF7581">
        <w:rPr>
          <w:sz w:val="24"/>
          <w:szCs w:val="24"/>
        </w:rPr>
        <w:t xml:space="preserve"> Рамазанов уточнил, что КГМП будет проводить работу по актуализации Экологического кодекса совместно Комитетом нефтегазовой промышленности Президиума НПП РК </w:t>
      </w:r>
      <w:proofErr w:type="spellStart"/>
      <w:r w:rsidRPr="00AF7581">
        <w:rPr>
          <w:sz w:val="24"/>
          <w:szCs w:val="24"/>
        </w:rPr>
        <w:t>РК</w:t>
      </w:r>
      <w:proofErr w:type="spellEnd"/>
      <w:r w:rsidRPr="00AF7581">
        <w:rPr>
          <w:sz w:val="24"/>
          <w:szCs w:val="24"/>
        </w:rPr>
        <w:t xml:space="preserve"> «</w:t>
      </w:r>
      <w:proofErr w:type="spellStart"/>
      <w:r w:rsidRPr="00AF7581">
        <w:rPr>
          <w:sz w:val="24"/>
          <w:szCs w:val="24"/>
        </w:rPr>
        <w:t>Атамекен</w:t>
      </w:r>
      <w:proofErr w:type="spellEnd"/>
      <w:r w:rsidRPr="00AF7581">
        <w:rPr>
          <w:sz w:val="24"/>
          <w:szCs w:val="24"/>
        </w:rPr>
        <w:t>», поскольку у обоих комитетов есть общее видение решения экологических проблем.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 xml:space="preserve">Напомнив о том, что необходимость актуализации Экологического кодекса Глава государства обозначил в нынешнем Послании народу Казахстана «Новые возможности развития в условиях четвертой промышленной революции», директор департамента экологии и промышленной безопасности АГМП </w:t>
      </w:r>
      <w:proofErr w:type="spellStart"/>
      <w:r w:rsidRPr="00AF7581">
        <w:rPr>
          <w:sz w:val="24"/>
          <w:szCs w:val="24"/>
        </w:rPr>
        <w:t>Талгат</w:t>
      </w:r>
      <w:proofErr w:type="spellEnd"/>
      <w:r w:rsidRPr="00AF7581">
        <w:rPr>
          <w:sz w:val="24"/>
          <w:szCs w:val="24"/>
        </w:rPr>
        <w:t xml:space="preserve"> </w:t>
      </w:r>
      <w:proofErr w:type="spellStart"/>
      <w:r w:rsidRPr="00AF7581">
        <w:rPr>
          <w:sz w:val="24"/>
          <w:szCs w:val="24"/>
        </w:rPr>
        <w:t>Темирханов</w:t>
      </w:r>
      <w:proofErr w:type="spellEnd"/>
      <w:r w:rsidRPr="00AF7581">
        <w:rPr>
          <w:sz w:val="24"/>
          <w:szCs w:val="24"/>
        </w:rPr>
        <w:t xml:space="preserve"> остановился на основных направлениях совершенствования политики в сфере экологического регулирования.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>В их числе – уход от действующих подходов законодательства, направленных на пополнение средств местных и республиканского бюджетов, обеспечение целевого использования экологических платежей и штрафов на природоохранные мероприятия.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 xml:space="preserve">— Предприятия выплачивают огромные суммы в качестве экологических платежей за эмиссии и штрафы, но возврат средств на природоохранные мероприятия минимальный, — отметил он, приведя в пример информационный бюллетень о состоянии окружающей среды, подготовленный Министерством энергетики за 2017 год. Согласно документу самым высоким уровнем загрязнения отличаются города </w:t>
      </w:r>
      <w:proofErr w:type="spellStart"/>
      <w:r w:rsidRPr="00AF7581">
        <w:rPr>
          <w:sz w:val="24"/>
          <w:szCs w:val="24"/>
        </w:rPr>
        <w:t>Жезказган</w:t>
      </w:r>
      <w:proofErr w:type="spellEnd"/>
      <w:r w:rsidRPr="00AF7581">
        <w:rPr>
          <w:sz w:val="24"/>
          <w:szCs w:val="24"/>
        </w:rPr>
        <w:t xml:space="preserve">, Каратау, Караганда, Темиртау, Шымкент и Усть-Каменогорск. Хотя и по итогам предыдущего года они находились на уровне высокого загрязнения. Более того, Усть-Каменогорск перешел в стадию повышенного уровня. Это </w:t>
      </w:r>
      <w:r w:rsidRPr="00AF7581">
        <w:rPr>
          <w:sz w:val="24"/>
          <w:szCs w:val="24"/>
        </w:rPr>
        <w:lastRenderedPageBreak/>
        <w:t>наглядно свидетельствует, что действующие механизмы экологического регулирования на сегодня не совершенны и по сути не обеспечивают улучшение окружающей среды.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>Другой яркий пример того, что предприятия платят миллиарды тенге за эмиссии и при этом снижают влияние на окружающую среду, – АО «</w:t>
      </w:r>
      <w:proofErr w:type="spellStart"/>
      <w:r w:rsidRPr="00AF7581">
        <w:rPr>
          <w:sz w:val="24"/>
          <w:szCs w:val="24"/>
        </w:rPr>
        <w:t>АрселорМиттал</w:t>
      </w:r>
      <w:proofErr w:type="spellEnd"/>
      <w:r w:rsidRPr="00AF7581">
        <w:rPr>
          <w:sz w:val="24"/>
          <w:szCs w:val="24"/>
        </w:rPr>
        <w:t xml:space="preserve"> Темиртау», которое за 2016 год заплатило 3,3 млрд тенге и такую же сумму –за 2017 год, при этом снизило выбросы диоксида серы на 19 тысяч тонн.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>Второе направление – это обеспечение стимулирующих мер к внедрению чистых технологий и увеличению объемов переработки отходов, в том числе техногенных минеральных образований (ТМО).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>— В рамках Кодекса о недрах и недропользовании, принятого в прошлом году, компаниям передали ТМО для осуществления их переработки, получения полезных компонентов из сырья. Но вопрос экологического регулирования ТМО так и остался открытым, — заметил он.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 xml:space="preserve">Среди важнейших задач руководитель департамента АГМП также выделил совершенствование системы управления отходами, выработку механизмов по исчислению ущерба прямым методом (выбросы, сбросы) на основе лучшей практики стран ОЭСР и уход от косвенного метода исчисления ущерба, совершенствование механизмов экологического регулирования, системы экологических аудитов, переход от системы торговли выбросами парниковых газов к созданию углеродного Фонда и единого механизма поддержки </w:t>
      </w:r>
      <w:proofErr w:type="spellStart"/>
      <w:r w:rsidRPr="00AF7581">
        <w:rPr>
          <w:sz w:val="24"/>
          <w:szCs w:val="24"/>
        </w:rPr>
        <w:t>низкоуглеродных</w:t>
      </w:r>
      <w:proofErr w:type="spellEnd"/>
      <w:r w:rsidRPr="00AF7581">
        <w:rPr>
          <w:sz w:val="24"/>
          <w:szCs w:val="24"/>
        </w:rPr>
        <w:t xml:space="preserve"> проектов, совершенствование системы регулирования сбросов технологических (сточных) вод.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 xml:space="preserve">Т. </w:t>
      </w:r>
      <w:proofErr w:type="spellStart"/>
      <w:r w:rsidRPr="00AF7581">
        <w:rPr>
          <w:sz w:val="24"/>
          <w:szCs w:val="24"/>
        </w:rPr>
        <w:t>Темирханов</w:t>
      </w:r>
      <w:proofErr w:type="spellEnd"/>
      <w:r w:rsidRPr="00AF7581">
        <w:rPr>
          <w:sz w:val="24"/>
          <w:szCs w:val="24"/>
        </w:rPr>
        <w:t xml:space="preserve"> сообщил, что в ходе подготовки рекомендаций к проекту Концепции нового Экологического кодекса планируется проведение комплексного анализа природоохранного законодательства на соответствие стандартам ОЭСР, обзора отечественной и мировой практики по стимулированию предприятий к внедрению наилучших технологий по снижению эмиссий в окружающую среду; разработка новых механизмов мониторинга и контроля за состоянием окружающей среды в регионах на основе показателей эффективности достижения целевых индикаторов; проведение укрупненного анализа мировой практики по использованию ТМО в качестве сырья, разработка предложений по законодательному обеспечению использования экологических платежей и штрафов на природоохранные мероприятия.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 xml:space="preserve">Не только одобрить сформулированные по совершенствованию Экологического кодекса предложения, но и активно включиться в реализацию начинаний в сотрудничестве с нефтяниками, предложил в ходе обсуждения глава комитета Н. </w:t>
      </w:r>
      <w:proofErr w:type="spellStart"/>
      <w:r w:rsidRPr="00AF7581">
        <w:rPr>
          <w:sz w:val="24"/>
          <w:szCs w:val="24"/>
        </w:rPr>
        <w:t>Радостовец</w:t>
      </w:r>
      <w:proofErr w:type="spellEnd"/>
      <w:r w:rsidRPr="00AF7581">
        <w:rPr>
          <w:sz w:val="24"/>
          <w:szCs w:val="24"/>
        </w:rPr>
        <w:t>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>— Более того, без помощи НПП, ее движущей силы нам сложно будет изменить общественное сознание, — подчеркнул он.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 xml:space="preserve">Возможно, </w:t>
      </w:r>
      <w:proofErr w:type="spellStart"/>
      <w:r w:rsidRPr="00AF7581">
        <w:rPr>
          <w:sz w:val="24"/>
          <w:szCs w:val="24"/>
        </w:rPr>
        <w:t>акиматы</w:t>
      </w:r>
      <w:proofErr w:type="spellEnd"/>
      <w:r w:rsidRPr="00AF7581">
        <w:rPr>
          <w:sz w:val="24"/>
          <w:szCs w:val="24"/>
        </w:rPr>
        <w:t xml:space="preserve"> будут отстаивать позицию, чтобы средства, уплачиваемые предприятиями за эмиссии и экологические штрафы, продолжали оставаться в местных бюджетах. Но, как отмечалось на заседании, необходимые для строительства дорог, детских садов и других социальных объектов средства будут возмещаться за счет увеличения поступлений налогов.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lastRenderedPageBreak/>
        <w:t xml:space="preserve">— Если появятся проблемы с распределением средств между республиканским и местными бюджетами, то мы предлагаем пересмотреть Бюджетный кодекс, — пояснил Н. </w:t>
      </w:r>
      <w:proofErr w:type="spellStart"/>
      <w:r w:rsidRPr="00AF7581">
        <w:rPr>
          <w:sz w:val="24"/>
          <w:szCs w:val="24"/>
        </w:rPr>
        <w:t>Радостовец</w:t>
      </w:r>
      <w:proofErr w:type="spellEnd"/>
      <w:r w:rsidRPr="00AF7581">
        <w:rPr>
          <w:sz w:val="24"/>
          <w:szCs w:val="24"/>
        </w:rPr>
        <w:t>.</w:t>
      </w:r>
    </w:p>
    <w:p w:rsidR="00AF7581" w:rsidRPr="00AF7581" w:rsidRDefault="00AF7581" w:rsidP="00AF7581">
      <w:pPr>
        <w:jc w:val="both"/>
        <w:rPr>
          <w:sz w:val="24"/>
          <w:szCs w:val="24"/>
        </w:rPr>
      </w:pPr>
      <w:r w:rsidRPr="00AF7581">
        <w:rPr>
          <w:sz w:val="24"/>
          <w:szCs w:val="24"/>
        </w:rPr>
        <w:t>В ходе заседания рассматривался также вопрос о делегировании АГМП отдельных функций НПП РК в рамках пролонгации соответствующего договора на 2018-2020 годы.</w:t>
      </w:r>
    </w:p>
    <w:p w:rsidR="00AF7581" w:rsidRDefault="00AF7581" w:rsidP="00AF7581">
      <w:pPr>
        <w:jc w:val="both"/>
        <w:rPr>
          <w:b/>
          <w:sz w:val="24"/>
          <w:szCs w:val="24"/>
        </w:rPr>
      </w:pPr>
    </w:p>
    <w:p w:rsidR="00F4025A" w:rsidRPr="004F1711" w:rsidRDefault="00F4025A" w:rsidP="00AF7581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AF7581" w:rsidRDefault="00AF7581" w:rsidP="00F4025A">
      <w:pPr>
        <w:jc w:val="both"/>
        <w:rPr>
          <w:sz w:val="24"/>
          <w:szCs w:val="24"/>
        </w:rPr>
      </w:pPr>
    </w:p>
    <w:p w:rsidR="00AF7581" w:rsidRDefault="00AF7581" w:rsidP="00F4025A">
      <w:pPr>
        <w:jc w:val="both"/>
        <w:rPr>
          <w:sz w:val="24"/>
          <w:szCs w:val="24"/>
        </w:rPr>
      </w:pPr>
    </w:p>
    <w:p w:rsidR="00AF7581" w:rsidRDefault="00AF7581" w:rsidP="00F4025A">
      <w:pPr>
        <w:jc w:val="both"/>
        <w:rPr>
          <w:sz w:val="24"/>
          <w:szCs w:val="24"/>
        </w:rPr>
      </w:pPr>
    </w:p>
    <w:p w:rsidR="00AF7581" w:rsidRDefault="00AF7581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CA" w:rsidRDefault="00B221CA" w:rsidP="00DE2BF8">
      <w:pPr>
        <w:spacing w:after="0" w:line="240" w:lineRule="auto"/>
      </w:pPr>
      <w:r>
        <w:separator/>
      </w:r>
    </w:p>
  </w:endnote>
  <w:endnote w:type="continuationSeparator" w:id="0">
    <w:p w:rsidR="00B221CA" w:rsidRDefault="00B221CA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CA" w:rsidRDefault="00B221CA" w:rsidP="00DE2BF8">
      <w:pPr>
        <w:spacing w:after="0" w:line="240" w:lineRule="auto"/>
      </w:pPr>
      <w:r>
        <w:separator/>
      </w:r>
    </w:p>
  </w:footnote>
  <w:footnote w:type="continuationSeparator" w:id="0">
    <w:p w:rsidR="00B221CA" w:rsidRDefault="00B221CA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24589"/>
    <w:rsid w:val="001B7AAE"/>
    <w:rsid w:val="0020722B"/>
    <w:rsid w:val="003C428F"/>
    <w:rsid w:val="004158D5"/>
    <w:rsid w:val="00434963"/>
    <w:rsid w:val="00477B80"/>
    <w:rsid w:val="004A558E"/>
    <w:rsid w:val="004F1711"/>
    <w:rsid w:val="00536503"/>
    <w:rsid w:val="00597DE7"/>
    <w:rsid w:val="00745C16"/>
    <w:rsid w:val="007D6FFB"/>
    <w:rsid w:val="007E25E3"/>
    <w:rsid w:val="009A2927"/>
    <w:rsid w:val="00A23547"/>
    <w:rsid w:val="00AF7581"/>
    <w:rsid w:val="00B221CA"/>
    <w:rsid w:val="00C51F7B"/>
    <w:rsid w:val="00C94022"/>
    <w:rsid w:val="00D75CBD"/>
    <w:rsid w:val="00DC180F"/>
    <w:rsid w:val="00DE2BF8"/>
    <w:rsid w:val="00EE5D52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2018-08-09T06:39:00Z</dcterms:created>
  <dcterms:modified xsi:type="dcterms:W3CDTF">2018-08-09T06:39:00Z</dcterms:modified>
</cp:coreProperties>
</file>