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D5" w:rsidRDefault="004158D5" w:rsidP="004158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4158D5" w:rsidRDefault="00536503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436E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июня </w:t>
      </w:r>
      <w:r w:rsidR="004158D5">
        <w:rPr>
          <w:b/>
          <w:sz w:val="24"/>
          <w:szCs w:val="24"/>
        </w:rPr>
        <w:t>201</w:t>
      </w:r>
      <w:r w:rsidR="004F1711">
        <w:rPr>
          <w:b/>
          <w:sz w:val="24"/>
          <w:szCs w:val="24"/>
        </w:rPr>
        <w:t>8</w:t>
      </w:r>
      <w:r w:rsidR="004158D5">
        <w:rPr>
          <w:b/>
          <w:sz w:val="24"/>
          <w:szCs w:val="24"/>
        </w:rPr>
        <w:t xml:space="preserve"> г.</w:t>
      </w:r>
    </w:p>
    <w:p w:rsidR="004158D5" w:rsidRDefault="00536503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4158D5">
        <w:rPr>
          <w:b/>
          <w:sz w:val="24"/>
          <w:szCs w:val="24"/>
        </w:rPr>
        <w:t>. Астана</w:t>
      </w:r>
    </w:p>
    <w:p w:rsidR="00A436E8" w:rsidRPr="00A436E8" w:rsidRDefault="00A436E8" w:rsidP="00A436E8">
      <w:pPr>
        <w:jc w:val="center"/>
        <w:rPr>
          <w:b/>
          <w:sz w:val="24"/>
          <w:szCs w:val="24"/>
        </w:rPr>
      </w:pPr>
      <w:bookmarkStart w:id="0" w:name="_GoBack"/>
      <w:r w:rsidRPr="00A436E8">
        <w:rPr>
          <w:b/>
          <w:sz w:val="24"/>
          <w:szCs w:val="24"/>
        </w:rPr>
        <w:t>Кадры для ГМК: с учетом потребностей производств</w:t>
      </w:r>
    </w:p>
    <w:bookmarkEnd w:id="0"/>
    <w:p w:rsidR="00A436E8" w:rsidRPr="00A436E8" w:rsidRDefault="00A436E8" w:rsidP="00A436E8">
      <w:pPr>
        <w:jc w:val="both"/>
        <w:rPr>
          <w:b/>
          <w:sz w:val="24"/>
          <w:szCs w:val="24"/>
        </w:rPr>
      </w:pPr>
      <w:r w:rsidRPr="00A436E8">
        <w:rPr>
          <w:b/>
          <w:sz w:val="24"/>
          <w:szCs w:val="24"/>
        </w:rPr>
        <w:t xml:space="preserve">Подготовка кадров должна быть бизнес- и практико-ориентированной Для этого образовательные программы должны разрабатываться с учетом запросов работодателей и требований </w:t>
      </w:r>
      <w:proofErr w:type="spellStart"/>
      <w:r w:rsidRPr="00A436E8">
        <w:rPr>
          <w:b/>
          <w:sz w:val="24"/>
          <w:szCs w:val="24"/>
        </w:rPr>
        <w:t>профстандартов</w:t>
      </w:r>
      <w:proofErr w:type="spellEnd"/>
      <w:r w:rsidRPr="00A436E8">
        <w:rPr>
          <w:b/>
          <w:sz w:val="24"/>
          <w:szCs w:val="24"/>
        </w:rPr>
        <w:t xml:space="preserve">. Кроме того, необходимо изменить порядок квотирования, предусмотреть стимулы в налоговом законодательстве, создать центр сертификации персонала в горно-металлургическом секторе. С такими предложениями на сессии «Кадры для ГМК» выступил исполнительный директор Республиканской ассоциации горнодобывающих и горно-металлургических предприятий (АГМП) Николай </w:t>
      </w:r>
      <w:proofErr w:type="spellStart"/>
      <w:r w:rsidRPr="00A436E8">
        <w:rPr>
          <w:b/>
          <w:sz w:val="24"/>
          <w:szCs w:val="24"/>
        </w:rPr>
        <w:t>Радостовец</w:t>
      </w:r>
      <w:proofErr w:type="spellEnd"/>
      <w:r w:rsidRPr="00A436E8">
        <w:rPr>
          <w:b/>
          <w:sz w:val="24"/>
          <w:szCs w:val="24"/>
        </w:rPr>
        <w:t>. Сессия организована АГМП в рамках XXV Всемирного горного конгресса.</w:t>
      </w:r>
    </w:p>
    <w:p w:rsidR="00A436E8" w:rsidRPr="00A436E8" w:rsidRDefault="00A436E8" w:rsidP="00A436E8">
      <w:pPr>
        <w:jc w:val="both"/>
        <w:rPr>
          <w:sz w:val="24"/>
          <w:szCs w:val="24"/>
        </w:rPr>
      </w:pPr>
      <w:r w:rsidRPr="00A436E8">
        <w:rPr>
          <w:sz w:val="24"/>
          <w:szCs w:val="24"/>
        </w:rPr>
        <w:t xml:space="preserve">Говоря об актуальных вопросах обеспечения кадрами ГМК, он отметил, что на рынке труда сложилась парадоксальная ситуация. С одной стороны, с внедрением цифровых технологий, современных инноваций, на предприятиях должно сокращаться значительное количество работников. С другой, копаниям остро не хватает специалистов, и они вынуждены привлекать их из соседних государств. К примеру, в </w:t>
      </w:r>
      <w:proofErr w:type="spellStart"/>
      <w:r w:rsidRPr="00A436E8">
        <w:rPr>
          <w:sz w:val="24"/>
          <w:szCs w:val="24"/>
        </w:rPr>
        <w:t>АрселорМиттал</w:t>
      </w:r>
      <w:proofErr w:type="spellEnd"/>
      <w:r w:rsidRPr="00A436E8">
        <w:rPr>
          <w:sz w:val="24"/>
          <w:szCs w:val="24"/>
        </w:rPr>
        <w:t xml:space="preserve"> Темиртау сегодня не могут найти и потому сами готовят дробильщиков, бункеровщиков, машинистов, операторов и так далее. Как отмечают эксперты, на сегодня в республике отсутствует подготовка по 98 специальностям.</w:t>
      </w:r>
    </w:p>
    <w:p w:rsidR="00A436E8" w:rsidRPr="00A436E8" w:rsidRDefault="00A436E8" w:rsidP="00A436E8">
      <w:pPr>
        <w:jc w:val="both"/>
        <w:rPr>
          <w:sz w:val="24"/>
          <w:szCs w:val="24"/>
        </w:rPr>
      </w:pPr>
      <w:r w:rsidRPr="00A436E8">
        <w:rPr>
          <w:sz w:val="24"/>
          <w:szCs w:val="24"/>
        </w:rPr>
        <w:t xml:space="preserve">— Есть и другой парадокс. При острой нехватке высококвалифицированных кадров мы ограничиваем их </w:t>
      </w:r>
      <w:proofErr w:type="spellStart"/>
      <w:r w:rsidRPr="00A436E8">
        <w:rPr>
          <w:sz w:val="24"/>
          <w:szCs w:val="24"/>
        </w:rPr>
        <w:t>прибывание</w:t>
      </w:r>
      <w:proofErr w:type="spellEnd"/>
      <w:r w:rsidRPr="00A436E8">
        <w:rPr>
          <w:sz w:val="24"/>
          <w:szCs w:val="24"/>
        </w:rPr>
        <w:t>, — заметил руководитель ассоциации.</w:t>
      </w:r>
    </w:p>
    <w:p w:rsidR="00A436E8" w:rsidRPr="00A436E8" w:rsidRDefault="00A436E8" w:rsidP="00A436E8">
      <w:pPr>
        <w:jc w:val="both"/>
        <w:rPr>
          <w:sz w:val="24"/>
          <w:szCs w:val="24"/>
        </w:rPr>
      </w:pPr>
      <w:r w:rsidRPr="00A436E8">
        <w:rPr>
          <w:sz w:val="24"/>
          <w:szCs w:val="24"/>
        </w:rPr>
        <w:t>По его словам, существующее квотирование по видам экономической деятельности затрудняет получение разрешений на привлечение иностранной рабочей силы. Поэтому необходимо вернуть квотирование по регионам и дать возможность корректировать данные квоты. В конечном счете приезжий квалифицированный специалист передаст свои навыки и опыт казахстанским.</w:t>
      </w:r>
    </w:p>
    <w:p w:rsidR="00A436E8" w:rsidRPr="00A436E8" w:rsidRDefault="00A436E8" w:rsidP="00A436E8">
      <w:pPr>
        <w:jc w:val="both"/>
        <w:rPr>
          <w:sz w:val="24"/>
          <w:szCs w:val="24"/>
        </w:rPr>
      </w:pPr>
      <w:r w:rsidRPr="00A436E8">
        <w:rPr>
          <w:sz w:val="24"/>
          <w:szCs w:val="24"/>
        </w:rPr>
        <w:t>— Нам необходимо совместно с Министерством труда и социальной защиты населения, Министерством образования и науки радикально пересмотреть подготовку кадров, сформировать новую программу, — внес предложение руководитель ассоциации.</w:t>
      </w:r>
    </w:p>
    <w:p w:rsidR="00A436E8" w:rsidRPr="00A436E8" w:rsidRDefault="00A436E8" w:rsidP="00A436E8">
      <w:pPr>
        <w:jc w:val="both"/>
        <w:rPr>
          <w:sz w:val="24"/>
          <w:szCs w:val="24"/>
        </w:rPr>
      </w:pPr>
      <w:r w:rsidRPr="00A436E8">
        <w:rPr>
          <w:sz w:val="24"/>
          <w:szCs w:val="24"/>
        </w:rPr>
        <w:t xml:space="preserve">По его мнению, при построении системы подготовки кадров должны учитываться потребности работодателей, которые в конечном итоге формируют спрос на рынке труда. Поэтому исполнительный директор АГМП предложил в состав Совета по подготовке профессионально-технических кадров при Министерстве образования и науки включить представителей вузов, учреждений </w:t>
      </w:r>
      <w:proofErr w:type="spellStart"/>
      <w:r w:rsidRPr="00A436E8">
        <w:rPr>
          <w:sz w:val="24"/>
          <w:szCs w:val="24"/>
        </w:rPr>
        <w:t>профтехобразования</w:t>
      </w:r>
      <w:proofErr w:type="spellEnd"/>
      <w:r w:rsidRPr="00A436E8">
        <w:rPr>
          <w:sz w:val="24"/>
          <w:szCs w:val="24"/>
        </w:rPr>
        <w:t xml:space="preserve">, бизнеса. На сегодня в него входят исключительно работники министерств и </w:t>
      </w:r>
      <w:proofErr w:type="spellStart"/>
      <w:r w:rsidRPr="00A436E8">
        <w:rPr>
          <w:sz w:val="24"/>
          <w:szCs w:val="24"/>
        </w:rPr>
        <w:t>акиматов</w:t>
      </w:r>
      <w:proofErr w:type="spellEnd"/>
      <w:r w:rsidRPr="00A436E8">
        <w:rPr>
          <w:sz w:val="24"/>
          <w:szCs w:val="24"/>
        </w:rPr>
        <w:t xml:space="preserve"> областей.</w:t>
      </w:r>
    </w:p>
    <w:p w:rsidR="00A436E8" w:rsidRPr="00A436E8" w:rsidRDefault="00A436E8" w:rsidP="00A436E8">
      <w:pPr>
        <w:jc w:val="both"/>
        <w:rPr>
          <w:sz w:val="24"/>
          <w:szCs w:val="24"/>
        </w:rPr>
      </w:pPr>
      <w:r w:rsidRPr="00A436E8">
        <w:rPr>
          <w:sz w:val="24"/>
          <w:szCs w:val="24"/>
        </w:rPr>
        <w:t xml:space="preserve">Еще одно предложение связано с тем, что горнодобывающим компаниям невыгодно обучать работников цифровым технологиям. Необходимо предусмотреть стимулирующие меры в налоговом законодательстве, </w:t>
      </w:r>
      <w:r w:rsidRPr="00A436E8">
        <w:rPr>
          <w:sz w:val="24"/>
          <w:szCs w:val="24"/>
        </w:rPr>
        <w:lastRenderedPageBreak/>
        <w:t>относя к вычетам расходы, понесенные работодателем по обучению и повышению квалификации не только по основным специальностям, но и по всем в целом. Поскольку в условиях непрерывного развития производств переподготовка работника может осуществляться по специальности, пока еще отсутствующей у работодателя.</w:t>
      </w:r>
    </w:p>
    <w:p w:rsidR="00A436E8" w:rsidRPr="00A436E8" w:rsidRDefault="00A436E8" w:rsidP="00A436E8">
      <w:pPr>
        <w:jc w:val="both"/>
        <w:rPr>
          <w:sz w:val="24"/>
          <w:szCs w:val="24"/>
        </w:rPr>
      </w:pPr>
      <w:r w:rsidRPr="00A436E8">
        <w:rPr>
          <w:sz w:val="24"/>
          <w:szCs w:val="24"/>
        </w:rPr>
        <w:t xml:space="preserve">Вместе с тем, в международной практике оценку квалификаций проводят центры сертификации персонала. АГМП готова применить данную практику в горно-металлургической отрасли Казахстана.  Как сообщил </w:t>
      </w:r>
      <w:proofErr w:type="spellStart"/>
      <w:r w:rsidRPr="00A436E8">
        <w:rPr>
          <w:sz w:val="24"/>
          <w:szCs w:val="24"/>
        </w:rPr>
        <w:t>Н.Радостовец</w:t>
      </w:r>
      <w:proofErr w:type="spellEnd"/>
      <w:r w:rsidRPr="00A436E8">
        <w:rPr>
          <w:sz w:val="24"/>
          <w:szCs w:val="24"/>
        </w:rPr>
        <w:t xml:space="preserve">, что при участии АГМП на базе </w:t>
      </w:r>
      <w:proofErr w:type="spellStart"/>
      <w:r w:rsidRPr="00A436E8">
        <w:rPr>
          <w:sz w:val="24"/>
          <w:szCs w:val="24"/>
        </w:rPr>
        <w:t>Соколовско</w:t>
      </w:r>
      <w:proofErr w:type="spellEnd"/>
      <w:r w:rsidRPr="00A436E8">
        <w:rPr>
          <w:sz w:val="24"/>
          <w:szCs w:val="24"/>
        </w:rPr>
        <w:t xml:space="preserve">- </w:t>
      </w:r>
      <w:proofErr w:type="spellStart"/>
      <w:r w:rsidRPr="00A436E8">
        <w:rPr>
          <w:sz w:val="24"/>
          <w:szCs w:val="24"/>
        </w:rPr>
        <w:t>Сарбайского</w:t>
      </w:r>
      <w:proofErr w:type="spellEnd"/>
      <w:r w:rsidRPr="00A436E8">
        <w:rPr>
          <w:sz w:val="24"/>
          <w:szCs w:val="24"/>
        </w:rPr>
        <w:t xml:space="preserve"> горно-обогатительного производственного объединения планируется создание центра сертификации персонала в ГМК. Это будет пилотный проект, который, возможно, получит широкую практику в Казахстане.</w:t>
      </w:r>
    </w:p>
    <w:p w:rsidR="00A436E8" w:rsidRPr="00A436E8" w:rsidRDefault="00A436E8" w:rsidP="00A436E8">
      <w:pPr>
        <w:jc w:val="both"/>
        <w:rPr>
          <w:sz w:val="24"/>
          <w:szCs w:val="24"/>
        </w:rPr>
      </w:pPr>
      <w:r w:rsidRPr="00A436E8">
        <w:rPr>
          <w:sz w:val="24"/>
          <w:szCs w:val="24"/>
        </w:rPr>
        <w:t>— Направление подготовки и обеспечения кадрами предприятий ГМК должно соответствовать сегодняшним требованиям производства. Только тогда мы создадим условия для ускоренной технологической модернизации экономики, глобальной конкурентоспособности страны, — резюмировал исполнительный директор АГМП.</w:t>
      </w:r>
    </w:p>
    <w:p w:rsidR="00F4025A" w:rsidRPr="004F1711" w:rsidRDefault="00F4025A" w:rsidP="00A436E8">
      <w:pPr>
        <w:jc w:val="both"/>
        <w:rPr>
          <w:b/>
          <w:sz w:val="24"/>
          <w:szCs w:val="24"/>
        </w:rPr>
      </w:pPr>
      <w:r w:rsidRPr="00F4025A">
        <w:rPr>
          <w:b/>
          <w:sz w:val="24"/>
          <w:szCs w:val="24"/>
        </w:rPr>
        <w:t>Пресс</w:t>
      </w:r>
      <w:r w:rsidRPr="004F1711">
        <w:rPr>
          <w:b/>
          <w:sz w:val="24"/>
          <w:szCs w:val="24"/>
        </w:rPr>
        <w:t>-</w:t>
      </w:r>
      <w:r w:rsidRPr="00F4025A">
        <w:rPr>
          <w:b/>
          <w:sz w:val="24"/>
          <w:szCs w:val="24"/>
        </w:rPr>
        <w:t>служба</w:t>
      </w:r>
      <w:r w:rsidRPr="004F1711">
        <w:rPr>
          <w:b/>
          <w:sz w:val="24"/>
          <w:szCs w:val="24"/>
        </w:rPr>
        <w:t xml:space="preserve"> </w:t>
      </w:r>
      <w:r w:rsidRPr="00F4025A">
        <w:rPr>
          <w:b/>
          <w:sz w:val="24"/>
          <w:szCs w:val="24"/>
        </w:rPr>
        <w:t>АГМП</w:t>
      </w:r>
      <w:r w:rsidRPr="004F1711">
        <w:rPr>
          <w:b/>
          <w:sz w:val="24"/>
          <w:szCs w:val="24"/>
        </w:rPr>
        <w:t>:</w:t>
      </w:r>
    </w:p>
    <w:p w:rsidR="00F4025A" w:rsidRPr="004F1711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Тел</w:t>
      </w:r>
      <w:r w:rsidRPr="004F1711">
        <w:rPr>
          <w:sz w:val="24"/>
          <w:szCs w:val="24"/>
        </w:rPr>
        <w:t>.: 8 (7172) 689</w:t>
      </w:r>
      <w:r>
        <w:rPr>
          <w:sz w:val="24"/>
          <w:szCs w:val="24"/>
          <w:lang w:val="en-US"/>
        </w:rPr>
        <w:t> </w:t>
      </w:r>
      <w:r w:rsidRPr="004F1711">
        <w:rPr>
          <w:sz w:val="24"/>
          <w:szCs w:val="24"/>
        </w:rPr>
        <w:t>6</w:t>
      </w:r>
      <w:r>
        <w:rPr>
          <w:sz w:val="24"/>
          <w:szCs w:val="24"/>
        </w:rPr>
        <w:t>05</w:t>
      </w:r>
      <w:r w:rsidRPr="004F1711">
        <w:rPr>
          <w:sz w:val="24"/>
          <w:szCs w:val="24"/>
        </w:rPr>
        <w:t xml:space="preserve"> </w:t>
      </w:r>
    </w:p>
    <w:p w:rsidR="00F4025A" w:rsidRPr="00230EF3" w:rsidRDefault="00230EF3" w:rsidP="00F4025A">
      <w:pPr>
        <w:jc w:val="both"/>
        <w:rPr>
          <w:sz w:val="24"/>
          <w:szCs w:val="24"/>
        </w:rPr>
      </w:pPr>
      <w:r>
        <w:rPr>
          <w:sz w:val="24"/>
          <w:szCs w:val="24"/>
        </w:rPr>
        <w:t>8 701 027 89 74</w:t>
      </w:r>
    </w:p>
    <w:p w:rsidR="00A436E8" w:rsidRPr="00230EF3" w:rsidRDefault="00A436E8" w:rsidP="00F4025A">
      <w:pPr>
        <w:jc w:val="both"/>
        <w:rPr>
          <w:sz w:val="24"/>
          <w:szCs w:val="24"/>
        </w:rPr>
      </w:pPr>
    </w:p>
    <w:p w:rsidR="00F4025A" w:rsidRPr="00F4025A" w:rsidRDefault="00F4025A" w:rsidP="00F4025A">
      <w:pPr>
        <w:jc w:val="both"/>
        <w:rPr>
          <w:b/>
          <w:sz w:val="24"/>
          <w:szCs w:val="24"/>
        </w:rPr>
      </w:pPr>
      <w:r w:rsidRPr="00F4025A">
        <w:rPr>
          <w:b/>
          <w:sz w:val="24"/>
          <w:szCs w:val="24"/>
        </w:rPr>
        <w:t>Об АГМП</w:t>
      </w:r>
    </w:p>
    <w:p w:rsidR="00F4025A" w:rsidRPr="00F4025A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 xml:space="preserve">ОЮЛ «Ассоциация горнодобывающих и горно-металлургических предприятий» создана в 2005 году по инициативе предприятий горнорудного сектора Республики Казахстан. На сегодняшний день АГМП является крупнейшим отраслевым объединением Казахстана, в состав которого входят более </w:t>
      </w:r>
      <w:r>
        <w:rPr>
          <w:sz w:val="24"/>
          <w:szCs w:val="24"/>
        </w:rPr>
        <w:t>100</w:t>
      </w:r>
      <w:r w:rsidRPr="00F4025A">
        <w:rPr>
          <w:sz w:val="24"/>
          <w:szCs w:val="24"/>
        </w:rPr>
        <w:t xml:space="preserve"> компаний черной и цветной металлургии, урановой и угольной промышленности.</w:t>
      </w:r>
    </w:p>
    <w:p w:rsidR="004A558E" w:rsidRPr="004158D5" w:rsidRDefault="00F4025A" w:rsidP="004F1711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Ассоциация аккредитована в Национальной палате предпринимателей, а также в 7 министерствах и ведомствах, входит в состав основных рабочих групп в качестве единого представителя отрасли и выступает там как полномочный представитель работодателей в процессе социального партнерства.</w:t>
      </w:r>
    </w:p>
    <w:sectPr w:rsidR="004A558E" w:rsidRPr="004158D5" w:rsidSect="00C51F7B">
      <w:headerReference w:type="default" r:id="rId6"/>
      <w:footerReference w:type="default" r:id="rId7"/>
      <w:pgSz w:w="11906" w:h="16838"/>
      <w:pgMar w:top="1134" w:right="140" w:bottom="1134" w:left="142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50" w:rsidRDefault="00800150" w:rsidP="00DE2BF8">
      <w:pPr>
        <w:spacing w:after="0" w:line="240" w:lineRule="auto"/>
      </w:pPr>
      <w:r>
        <w:separator/>
      </w:r>
    </w:p>
  </w:endnote>
  <w:endnote w:type="continuationSeparator" w:id="0">
    <w:p w:rsidR="00800150" w:rsidRDefault="00800150" w:rsidP="00DE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7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ACE1C" wp14:editId="7271D56C">
              <wp:simplePos x="0" y="0"/>
              <wp:positionH relativeFrom="column">
                <wp:posOffset>-106045</wp:posOffset>
              </wp:positionH>
              <wp:positionV relativeFrom="paragraph">
                <wp:posOffset>49199</wp:posOffset>
              </wp:positionV>
              <wp:extent cx="7593496" cy="0"/>
              <wp:effectExtent l="0" t="19050" r="26670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C2E20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.85pt" to="58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" strokecolor="#00b0f0" strokeweight="2.75pt">
              <v:stroke joinstyle="miter"/>
            </v:line>
          </w:pict>
        </mc:Fallback>
      </mc:AlternateContent>
    </w:r>
  </w:p>
  <w:p w:rsidR="00DE2BF8" w:rsidRPr="007D6FF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F8C33F1" wp14:editId="00B169DD">
          <wp:simplePos x="0" y="0"/>
          <wp:positionH relativeFrom="column">
            <wp:posOffset>5952655</wp:posOffset>
          </wp:positionH>
          <wp:positionV relativeFrom="paragraph">
            <wp:posOffset>37465</wp:posOffset>
          </wp:positionV>
          <wp:extent cx="1463040" cy="1371553"/>
          <wp:effectExtent l="0" t="0" r="3810" b="63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371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BF8" w:rsidRPr="007D6FFB"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  <w:t>Пресс служба АГМП</w:t>
    </w:r>
  </w:p>
  <w:p w:rsidR="007D6FFB" w:rsidRPr="007D6FFB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</w:p>
  <w:p w:rsidR="007D6FFB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 xml:space="preserve">РЕСПУБЛИКАНСКАЯ АССОЦИАЦИЯ ГОРНОДОБЫВАЮЩИХ </w:t>
    </w:r>
  </w:p>
  <w:p w:rsidR="00DE2BF8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>И ГОРНО-МЕТАЛЛУРГИЧЕСКИХ ПРЕДПРИЯТИЙ</w:t>
    </w:r>
  </w:p>
  <w:p w:rsidR="00DE2BF8" w:rsidRPr="00DE2BF8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93017" wp14:editId="4736D37F">
              <wp:simplePos x="0" y="0"/>
              <wp:positionH relativeFrom="column">
                <wp:posOffset>-106045</wp:posOffset>
              </wp:positionH>
              <wp:positionV relativeFrom="paragraph">
                <wp:posOffset>98756</wp:posOffset>
              </wp:positionV>
              <wp:extent cx="3705308" cy="0"/>
              <wp:effectExtent l="0" t="1905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308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752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7.8pt" to="283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" strokecolor="#00b0f0" strokeweight="2.75pt">
              <v:stroke joinstyle="miter"/>
            </v:line>
          </w:pict>
        </mc:Fallback>
      </mc:AlternateContent>
    </w:r>
  </w:p>
  <w:p w:rsidR="00DE2BF8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val="kk-KZ" w:eastAsia="ru-RU"/>
      </w:rPr>
    </w:pPr>
  </w:p>
  <w:tbl>
    <w:tblPr>
      <w:tblStyle w:val="a8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52"/>
    </w:tblGrid>
    <w:tr w:rsidR="00C51F7B" w:rsidTr="00C51F7B">
      <w:trPr>
        <w:trHeight w:val="247"/>
      </w:trPr>
      <w:tc>
        <w:tcPr>
          <w:tcW w:w="2835" w:type="dxa"/>
        </w:tcPr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Т: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</w:t>
          </w:r>
          <w:r w:rsidRPr="007E25E3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 xml:space="preserve">) </w:t>
          </w:r>
          <w:r w:rsidRPr="004158D5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689 601</w:t>
          </w:r>
        </w:p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Ф:</w:t>
          </w:r>
          <w:r w:rsidRPr="00C51F7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(7172)</w:t>
          </w:r>
          <w:r w:rsidRPr="00C51F7B">
            <w:rPr>
              <w:rFonts w:ascii="Arial" w:hAnsi="Arial" w:cs="Arial"/>
              <w:noProof/>
              <w:sz w:val="18"/>
              <w:szCs w:val="18"/>
              <w:lang w:eastAsia="ru-RU"/>
            </w:rPr>
            <w:t xml:space="preserve"> </w:t>
          </w:r>
          <w:r w:rsidRPr="004158D5">
            <w:rPr>
              <w:rFonts w:ascii="Arial" w:hAnsi="Arial" w:cs="Arial"/>
              <w:noProof/>
              <w:color w:val="525252" w:themeColor="accent3" w:themeShade="80"/>
              <w:sz w:val="18"/>
              <w:szCs w:val="18"/>
              <w:lang w:eastAsia="ru-RU"/>
            </w:rPr>
            <w:t>689 602</w:t>
          </w:r>
        </w:p>
        <w:p w:rsidR="00C51F7B" w:rsidRPr="007D6FFB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val="en-US" w:eastAsia="ru-RU"/>
            </w:rPr>
            <w:t>E</w:t>
          </w: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: 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agmp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info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@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gmail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com</w:t>
          </w:r>
        </w:p>
        <w:p w:rsidR="00C51F7B" w:rsidRDefault="00C51F7B" w:rsidP="007D6FFB">
          <w:pPr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</w:pPr>
        </w:p>
      </w:tc>
      <w:tc>
        <w:tcPr>
          <w:tcW w:w="2852" w:type="dxa"/>
        </w:tcPr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Республика Казахстан,</w:t>
          </w:r>
        </w:p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г. Астана, ул. Д. Кунаева 12/1</w:t>
          </w:r>
        </w:p>
        <w:p w:rsidR="00C51F7B" w:rsidRPr="007E25E3" w:rsidRDefault="007E25E3" w:rsidP="007D6FFB">
          <w:pPr>
            <w:rPr>
              <w:rFonts w:ascii="Arial" w:hAnsi="Arial" w:cs="Arial"/>
              <w:sz w:val="18"/>
              <w:szCs w:val="18"/>
            </w:rPr>
          </w:pPr>
          <w:r w:rsidRPr="007E25E3">
            <w:rPr>
              <w:rFonts w:ascii="Arial" w:hAnsi="Arial" w:cs="Arial"/>
              <w:color w:val="00B0F0"/>
              <w:sz w:val="18"/>
              <w:szCs w:val="18"/>
            </w:rPr>
            <w:t>www.agmp.kz</w:t>
          </w:r>
        </w:p>
      </w:tc>
    </w:tr>
  </w:tbl>
  <w:p w:rsidR="00C51F7B" w:rsidRDefault="00C51F7B" w:rsidP="00C51F7B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50" w:rsidRDefault="00800150" w:rsidP="00DE2BF8">
      <w:pPr>
        <w:spacing w:after="0" w:line="240" w:lineRule="auto"/>
      </w:pPr>
      <w:r>
        <w:separator/>
      </w:r>
    </w:p>
  </w:footnote>
  <w:footnote w:type="continuationSeparator" w:id="0">
    <w:p w:rsidR="00800150" w:rsidRDefault="00800150" w:rsidP="00DE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0AA7FC08" wp14:editId="697C638B">
          <wp:simplePos x="0" y="0"/>
          <wp:positionH relativeFrom="column">
            <wp:posOffset>3220589</wp:posOffset>
          </wp:positionH>
          <wp:positionV relativeFrom="paragraph">
            <wp:posOffset>-291924</wp:posOffset>
          </wp:positionV>
          <wp:extent cx="756771" cy="709448"/>
          <wp:effectExtent l="0" t="0" r="571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75" cy="717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</w:p>
  <w:p w:rsidR="00DE2BF8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B9CE9D" wp14:editId="05381EC0">
              <wp:simplePos x="0" y="0"/>
              <wp:positionH relativeFrom="column">
                <wp:posOffset>-119190</wp:posOffset>
              </wp:positionH>
              <wp:positionV relativeFrom="paragraph">
                <wp:posOffset>86995</wp:posOffset>
              </wp:positionV>
              <wp:extent cx="7593496" cy="0"/>
              <wp:effectExtent l="0" t="19050" r="26670" b="19050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C7C3F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6.85pt" to="58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" strokecolor="#00b0f0" strokeweight="2.75pt">
              <v:stroke joinstyle="miter"/>
            </v:line>
          </w:pict>
        </mc:Fallback>
      </mc:AlternateContent>
    </w:r>
    <w:r>
      <w:tab/>
    </w:r>
  </w:p>
  <w:p w:rsidR="00DE2BF8" w:rsidRDefault="00DE2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8"/>
    <w:rsid w:val="0020722B"/>
    <w:rsid w:val="00230EF3"/>
    <w:rsid w:val="003C428F"/>
    <w:rsid w:val="004158D5"/>
    <w:rsid w:val="00434963"/>
    <w:rsid w:val="00477B80"/>
    <w:rsid w:val="004A558E"/>
    <w:rsid w:val="004D5F02"/>
    <w:rsid w:val="004F1711"/>
    <w:rsid w:val="00536503"/>
    <w:rsid w:val="00597DE7"/>
    <w:rsid w:val="00745C16"/>
    <w:rsid w:val="007D6FFB"/>
    <w:rsid w:val="007E25E3"/>
    <w:rsid w:val="00800150"/>
    <w:rsid w:val="00A37FB2"/>
    <w:rsid w:val="00A436E8"/>
    <w:rsid w:val="00C51F7B"/>
    <w:rsid w:val="00C637C9"/>
    <w:rsid w:val="00D75CBD"/>
    <w:rsid w:val="00DC180F"/>
    <w:rsid w:val="00DE2BF8"/>
    <w:rsid w:val="00F4025A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AD7EE-5D92-4926-98B5-77F16F9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BF8"/>
  </w:style>
  <w:style w:type="paragraph" w:styleId="a5">
    <w:name w:val="footer"/>
    <w:basedOn w:val="a"/>
    <w:link w:val="a6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BF8"/>
  </w:style>
  <w:style w:type="character" w:customStyle="1" w:styleId="apple-converted-space">
    <w:name w:val="apple-converted-space"/>
    <w:basedOn w:val="a0"/>
    <w:rsid w:val="007D6FFB"/>
  </w:style>
  <w:style w:type="character" w:styleId="a7">
    <w:name w:val="Hyperlink"/>
    <w:basedOn w:val="a0"/>
    <w:uiPriority w:val="99"/>
    <w:unhideWhenUsed/>
    <w:rsid w:val="007D6FFB"/>
    <w:rPr>
      <w:color w:val="0000FF"/>
      <w:u w:val="single"/>
    </w:rPr>
  </w:style>
  <w:style w:type="character" w:customStyle="1" w:styleId="il">
    <w:name w:val="il"/>
    <w:basedOn w:val="a0"/>
    <w:rsid w:val="007D6FFB"/>
  </w:style>
  <w:style w:type="table" w:styleId="a8">
    <w:name w:val="Table Grid"/>
    <w:basedOn w:val="a1"/>
    <w:uiPriority w:val="39"/>
    <w:rsid w:val="00C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PYCTAM</dc:creator>
  <cp:keywords/>
  <dc:description/>
  <cp:lastModifiedBy>AGMP-005</cp:lastModifiedBy>
  <cp:revision>2</cp:revision>
  <dcterms:created xsi:type="dcterms:W3CDTF">2018-08-09T06:56:00Z</dcterms:created>
  <dcterms:modified xsi:type="dcterms:W3CDTF">2018-08-09T06:56:00Z</dcterms:modified>
</cp:coreProperties>
</file>