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8B4879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3 июл</w:t>
      </w:r>
      <w:r w:rsidR="00536503">
        <w:rPr>
          <w:b/>
          <w:sz w:val="24"/>
          <w:szCs w:val="24"/>
        </w:rPr>
        <w:t xml:space="preserve">я </w:t>
      </w:r>
      <w:r w:rsidR="004158D5">
        <w:rPr>
          <w:b/>
          <w:sz w:val="24"/>
          <w:szCs w:val="24"/>
        </w:rPr>
        <w:t>201</w:t>
      </w:r>
      <w:r w:rsidR="00E10E91">
        <w:rPr>
          <w:b/>
          <w:sz w:val="24"/>
          <w:szCs w:val="24"/>
        </w:rPr>
        <w:t>9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8B4879" w:rsidRPr="008B4879" w:rsidRDefault="008B4879" w:rsidP="008B487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B4879">
        <w:rPr>
          <w:b/>
          <w:sz w:val="24"/>
          <w:szCs w:val="24"/>
        </w:rPr>
        <w:t>С позиции стимулов, а не штрафов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 xml:space="preserve">С предложением отложить внесение проекта Экологического кодекса в Парламент на один год исполнительный директор Республиканской ассоциации горнодобывающих и горно-металлургических предприятий Николай </w:t>
      </w:r>
      <w:proofErr w:type="spellStart"/>
      <w:r w:rsidRPr="008B4879">
        <w:rPr>
          <w:sz w:val="24"/>
          <w:szCs w:val="24"/>
        </w:rPr>
        <w:t>Радостовец</w:t>
      </w:r>
      <w:proofErr w:type="spellEnd"/>
      <w:r w:rsidRPr="008B4879">
        <w:rPr>
          <w:sz w:val="24"/>
          <w:szCs w:val="24"/>
        </w:rPr>
        <w:t xml:space="preserve"> выступил на выездном заседании Комитета по вопросам экологии и природопользованию Мажилиса Парламента РК, прошедшем на площадке ассоциации KAZENERGY.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>В центре внимания участников встречи – депутатов Мажилиса Парламента РК, представителей Министерства экологии, геологии и природных ресурсов РК, Министерства национальной экономики РК, НПП РК «</w:t>
      </w:r>
      <w:proofErr w:type="spellStart"/>
      <w:r w:rsidRPr="008B4879">
        <w:rPr>
          <w:sz w:val="24"/>
          <w:szCs w:val="24"/>
        </w:rPr>
        <w:t>Атамекен</w:t>
      </w:r>
      <w:proofErr w:type="spellEnd"/>
      <w:r w:rsidRPr="008B4879">
        <w:rPr>
          <w:sz w:val="24"/>
          <w:szCs w:val="24"/>
        </w:rPr>
        <w:t>», АГМП, Ассоциации экологических организаций Казахстана, Казахстанской электроэнергетической ассоциации, ассоциации KAZENERGY — был проект Экологического кодекса РК.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>В своем выступлении исполнительный директор АГМП подчеркнул, что крупные компании ГМК за последние 10 лет выплатили более 20 млрд тенге экологических платежей. В свою очередь местные исполнительные органы на улучшение окружающей среды направляют лишь 3-7% от поступающих платежей.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 xml:space="preserve">— Однако экологическая ситуация в регионах не улучшается. Более того, в промышленных городах Павлодар, Караганда, Усть-Каменогорск показатели индекса загрязнения атмосферного воздуха превышают средний уровень в 2-2,5 раза, — констатировал Н. </w:t>
      </w:r>
      <w:proofErr w:type="spellStart"/>
      <w:r w:rsidRPr="008B4879">
        <w:rPr>
          <w:sz w:val="24"/>
          <w:szCs w:val="24"/>
        </w:rPr>
        <w:t>Радостовец</w:t>
      </w:r>
      <w:proofErr w:type="spellEnd"/>
      <w:r w:rsidRPr="008B4879">
        <w:rPr>
          <w:sz w:val="24"/>
          <w:szCs w:val="24"/>
        </w:rPr>
        <w:t>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>Хотя в ходе обсуждения проекта Экологического кодекса РК высказывается предложение оставлять эти средства предприятиям в полном объеме, возникают вопросы о необходимости пересмотра трехгодичного бюджета, бюджетного классификатора. Однако такие поправки не предусмотрены в Налоговом и Бюджетном кодексах, — эти вопросы находятся в компетенции Министерства национальной экономики и Министерства финансов.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>Второй момент, на который обратил внимание руководитель ассоциации, — проект Экологического кодекса РК предусматривает разработку справочников по НДТ на основании аналогичных методик, которые разработаны Европейским бюро по комплексному предотвращению и контролю загрязнений окружающей среды. Однако европейские стандарты не учитывают наши реалии, технологическое и техническое оснащение, экономические возможности предприятий. Поэтому предложено разработать казахстанские справочники НДТ, приняв во внимание опыт создания российского справочника по НДТ. Тем более, необходимо учитывать фактор интегрированности нашей экономики в единое пространство ЕАЭС.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>Исполнительный директор АГМП отметил, что даже если экологические платежи будут оставаться у предприятий, на внедрение НДТ на эти средства потребуется не один десяток лет.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lastRenderedPageBreak/>
        <w:t>Не имея возможности получить комплексное экологическое разрешение, предприятия вынуждены будут остановить свою производственную деятельностью, что приведет к высвобождению работников.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>— АГМП инициировала разработку Экологического кодекса. Но сейчас мы попали в сложную ситуацию, практически в тупик, — подчеркнул он.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>Поэтому спикер призвал обратиться к опыту других стран, в которых при внедрении НДТ вводились стимулирующие меры.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>С позиции АГМП, для минимизации финансовой нагрузки на горно-металлургический сектор от реализации НДТ необходимо внедрить механизм налоговых преференций.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>Освобождение от налоговых платежей только за эмиссии не покроет тот дефицит финансовых средств, который будет необходим для реализации НДТ. Поэтому для обеспечения стабильности в обществе и на рынке ассоциация предлагает такие дополнительные меры стимулирования, как освобождение от земельного налога, налога на имущество, корпоративного подоходного налога, таможенных платежей при импорте оборудования и комплектующих, ввозимых для внедрения НДТ, а также применение ускоренной амортизации на объекты НДТ и механизма инвестиционного налогового кредита.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>Облегчение налогового бремени должно иметь целевое назначение и применяться только при переходе на режим внедрения НДТ, что в конечном итоге позволит максимально эффективно и быстро достичь снижения объемов загрязняющих веществ в окружающую среду.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>Руководитель ассоциации отметил, что расчет экономических моделей реализации предлагаемых разработчиком инициатив и подготовки стимулирующих мер для того, чтобы не допустить спада в промышленности и остановки предприятий, потребует дополнительного времени. Поэтому, по его словам, целесообразно отложить внесение проекта Экологического кодекса в Парламент на один год.</w:t>
      </w:r>
    </w:p>
    <w:p w:rsidR="008B4879" w:rsidRPr="008B4879" w:rsidRDefault="008B4879" w:rsidP="008B4879">
      <w:pPr>
        <w:jc w:val="both"/>
        <w:rPr>
          <w:sz w:val="24"/>
          <w:szCs w:val="24"/>
        </w:rPr>
      </w:pPr>
      <w:r w:rsidRPr="008B4879">
        <w:rPr>
          <w:sz w:val="24"/>
          <w:szCs w:val="24"/>
        </w:rPr>
        <w:t>— Нам нужно время, чтобы концептуально сориентироваться, определив для себя, что мы будем двигаться по российскому, а не европейскому пути, разработать пакет стимулирующих мер, чтобы в результате улучшилась экологическая ситуация, были сохранены рабочие места, — резюмировал он.</w:t>
      </w:r>
    </w:p>
    <w:p w:rsidR="008B4879" w:rsidRDefault="008B4879" w:rsidP="008B4879">
      <w:pPr>
        <w:jc w:val="both"/>
        <w:rPr>
          <w:b/>
          <w:sz w:val="24"/>
          <w:szCs w:val="24"/>
        </w:rPr>
      </w:pPr>
    </w:p>
    <w:p w:rsidR="00F4025A" w:rsidRPr="004F1711" w:rsidRDefault="00F4025A" w:rsidP="008B4879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lastRenderedPageBreak/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E7" w:rsidRDefault="001224E7" w:rsidP="00DE2BF8">
      <w:pPr>
        <w:spacing w:after="0" w:line="240" w:lineRule="auto"/>
      </w:pPr>
      <w:r>
        <w:separator/>
      </w:r>
    </w:p>
  </w:endnote>
  <w:endnote w:type="continuationSeparator" w:id="0">
    <w:p w:rsidR="001224E7" w:rsidRDefault="001224E7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E7" w:rsidRDefault="001224E7" w:rsidP="00DE2BF8">
      <w:pPr>
        <w:spacing w:after="0" w:line="240" w:lineRule="auto"/>
      </w:pPr>
      <w:r>
        <w:separator/>
      </w:r>
    </w:p>
  </w:footnote>
  <w:footnote w:type="continuationSeparator" w:id="0">
    <w:p w:rsidR="001224E7" w:rsidRDefault="001224E7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1224E7"/>
    <w:rsid w:val="0020722B"/>
    <w:rsid w:val="00295EEA"/>
    <w:rsid w:val="003231F7"/>
    <w:rsid w:val="003C428F"/>
    <w:rsid w:val="004158D5"/>
    <w:rsid w:val="00434963"/>
    <w:rsid w:val="00477B80"/>
    <w:rsid w:val="004A558E"/>
    <w:rsid w:val="004F1711"/>
    <w:rsid w:val="00536503"/>
    <w:rsid w:val="00597DE7"/>
    <w:rsid w:val="006A60AC"/>
    <w:rsid w:val="00745C16"/>
    <w:rsid w:val="007D6FFB"/>
    <w:rsid w:val="007E25E3"/>
    <w:rsid w:val="008B4879"/>
    <w:rsid w:val="00A23547"/>
    <w:rsid w:val="00C51F7B"/>
    <w:rsid w:val="00D75CBD"/>
    <w:rsid w:val="00DC180F"/>
    <w:rsid w:val="00DE2BF8"/>
    <w:rsid w:val="00E10E91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2019-10-09T12:42:00Z</dcterms:created>
  <dcterms:modified xsi:type="dcterms:W3CDTF">2019-10-09T12:42:00Z</dcterms:modified>
</cp:coreProperties>
</file>